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C2" w:rsidRDefault="000D6DC2" w:rsidP="000D6DC2">
      <w:pPr>
        <w:tabs>
          <w:tab w:val="left" w:pos="137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IranNastaliq" w:hAnsi="IranNastaliq" w:cs="B Jadid"/>
          <w:sz w:val="34"/>
          <w:szCs w:val="34"/>
          <w:rtl/>
        </w:rPr>
      </w:pPr>
      <w:r w:rsidRPr="00386118">
        <w:rPr>
          <w:rFonts w:ascii="IranNastaliq" w:hAnsi="IranNastaliq" w:cs="B Jadid" w:hint="cs"/>
          <w:sz w:val="34"/>
          <w:szCs w:val="34"/>
          <w:rtl/>
        </w:rPr>
        <w:t>مدارک مورد نیاز برای تشکیل پرونده پذیرفته شدگان</w:t>
      </w:r>
    </w:p>
    <w:p w:rsidR="000D6DC2" w:rsidRDefault="000D6DC2" w:rsidP="000D6DC2">
      <w:pPr>
        <w:tabs>
          <w:tab w:val="left" w:pos="137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IranNastaliq" w:hAnsi="IranNastaliq" w:cs="B Jadid"/>
          <w:sz w:val="32"/>
          <w:szCs w:val="32"/>
          <w:rtl/>
        </w:rPr>
      </w:pPr>
      <w:r w:rsidRPr="00386118">
        <w:rPr>
          <w:rFonts w:ascii="IranNastaliq" w:hAnsi="IranNastaliq" w:cs="B Jadid" w:hint="cs"/>
          <w:sz w:val="34"/>
          <w:szCs w:val="34"/>
          <w:rtl/>
        </w:rPr>
        <w:t>آزمون کاردانی به کارشناسی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3"/>
        <w:gridCol w:w="703"/>
        <w:gridCol w:w="7197"/>
        <w:gridCol w:w="1668"/>
      </w:tblGrid>
      <w:tr w:rsidR="000D6DC2" w:rsidRPr="000D6DC2" w:rsidTr="000D6DC2">
        <w:tc>
          <w:tcPr>
            <w:tcW w:w="853" w:type="dxa"/>
            <w:tcBorders>
              <w:top w:val="double" w:sz="12" w:space="0" w:color="auto"/>
              <w:left w:val="double" w:sz="12" w:space="0" w:color="auto"/>
            </w:tcBorders>
            <w:shd w:val="clear" w:color="auto" w:fill="BFBFBF" w:themeFill="background1" w:themeFillShade="BF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IranNastaliq" w:hAnsi="IranNastaliq" w:cs="B Titr"/>
                <w:sz w:val="32"/>
                <w:szCs w:val="32"/>
                <w:rtl/>
              </w:rPr>
            </w:pPr>
            <w:r w:rsidRPr="000D6DC2">
              <w:rPr>
                <w:rFonts w:ascii="IranNastaliq" w:hAnsi="IranNastaliq" w:cs="B Titr" w:hint="cs"/>
                <w:sz w:val="32"/>
                <w:szCs w:val="32"/>
                <w:rtl/>
              </w:rPr>
              <w:t>ردیف</w:t>
            </w:r>
          </w:p>
        </w:tc>
        <w:tc>
          <w:tcPr>
            <w:tcW w:w="703" w:type="dxa"/>
            <w:tcBorders>
              <w:top w:val="double" w:sz="12" w:space="0" w:color="auto"/>
            </w:tcBorders>
            <w:shd w:val="clear" w:color="auto" w:fill="BFBFBF" w:themeFill="background1" w:themeFillShade="BF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IranNastaliq" w:hAnsi="IranNastaliq" w:cs="B Titr"/>
                <w:sz w:val="32"/>
                <w:szCs w:val="32"/>
                <w:rtl/>
              </w:rPr>
            </w:pPr>
          </w:p>
        </w:tc>
        <w:tc>
          <w:tcPr>
            <w:tcW w:w="7197" w:type="dxa"/>
            <w:tcBorders>
              <w:top w:val="double" w:sz="12" w:space="0" w:color="auto"/>
            </w:tcBorders>
            <w:shd w:val="clear" w:color="auto" w:fill="BFBFBF" w:themeFill="background1" w:themeFillShade="BF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IranNastaliq" w:hAnsi="IranNastaliq" w:cs="B Titr"/>
                <w:sz w:val="32"/>
                <w:szCs w:val="32"/>
                <w:rtl/>
              </w:rPr>
            </w:pPr>
            <w:r w:rsidRPr="000D6DC2">
              <w:rPr>
                <w:rFonts w:ascii="IranNastaliq" w:hAnsi="IranNastaliq" w:cs="B Titr" w:hint="cs"/>
                <w:sz w:val="32"/>
                <w:szCs w:val="32"/>
                <w:rtl/>
              </w:rPr>
              <w:t>مدارک مورد نیاز</w:t>
            </w:r>
          </w:p>
        </w:tc>
        <w:tc>
          <w:tcPr>
            <w:tcW w:w="1668" w:type="dxa"/>
            <w:tcBorders>
              <w:top w:val="double" w:sz="12" w:space="0" w:color="auto"/>
              <w:right w:val="double" w:sz="12" w:space="0" w:color="auto"/>
            </w:tcBorders>
            <w:shd w:val="clear" w:color="auto" w:fill="BFBFBF" w:themeFill="background1" w:themeFillShade="BF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IranNastaliq" w:hAnsi="IranNastaliq" w:cs="B Titr"/>
                <w:sz w:val="32"/>
                <w:szCs w:val="32"/>
                <w:rtl/>
              </w:rPr>
            </w:pPr>
            <w:r w:rsidRPr="000D6DC2">
              <w:rPr>
                <w:rFonts w:ascii="IranNastaliq" w:hAnsi="IranNastaliq" w:cs="B Titr" w:hint="cs"/>
                <w:sz w:val="32"/>
                <w:szCs w:val="32"/>
                <w:rtl/>
              </w:rPr>
              <w:t>ملاحظات</w:t>
            </w:r>
          </w:p>
        </w:tc>
      </w:tr>
      <w:tr w:rsidR="000D6DC2" w:rsidRPr="000D6DC2" w:rsidTr="000D6DC2">
        <w:tc>
          <w:tcPr>
            <w:tcW w:w="853" w:type="dxa"/>
            <w:tcBorders>
              <w:left w:val="double" w:sz="12" w:space="0" w:color="auto"/>
            </w:tcBorders>
            <w:vAlign w:val="center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D6DC2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703" w:type="dxa"/>
            <w:vAlign w:val="center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197" w:type="dxa"/>
            <w:vAlign w:val="center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D6DC2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اصل سند تعهد محضری</w:t>
            </w:r>
          </w:p>
        </w:tc>
        <w:tc>
          <w:tcPr>
            <w:tcW w:w="1668" w:type="dxa"/>
            <w:tcBorders>
              <w:right w:val="double" w:sz="12" w:space="0" w:color="auto"/>
            </w:tcBorders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</w:p>
        </w:tc>
      </w:tr>
      <w:tr w:rsidR="000D6DC2" w:rsidRPr="000D6DC2" w:rsidTr="000D6DC2">
        <w:tc>
          <w:tcPr>
            <w:tcW w:w="853" w:type="dxa"/>
            <w:tcBorders>
              <w:left w:val="double" w:sz="12" w:space="0" w:color="auto"/>
            </w:tcBorders>
            <w:vAlign w:val="center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D6DC2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703" w:type="dxa"/>
            <w:vAlign w:val="center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197" w:type="dxa"/>
            <w:vAlign w:val="center"/>
          </w:tcPr>
          <w:p w:rsidR="000D6DC2" w:rsidRPr="000D6DC2" w:rsidRDefault="00162227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فرم موافقت با ادامه تحصیل فرهنگیان (به تأیید اداره کل برسد)</w:t>
            </w:r>
          </w:p>
        </w:tc>
        <w:tc>
          <w:tcPr>
            <w:tcW w:w="1668" w:type="dxa"/>
            <w:tcBorders>
              <w:right w:val="double" w:sz="12" w:space="0" w:color="auto"/>
            </w:tcBorders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</w:p>
        </w:tc>
      </w:tr>
      <w:tr w:rsidR="000D6DC2" w:rsidRPr="000D6DC2" w:rsidTr="000D6DC2">
        <w:tc>
          <w:tcPr>
            <w:tcW w:w="853" w:type="dxa"/>
            <w:tcBorders>
              <w:left w:val="double" w:sz="12" w:space="0" w:color="auto"/>
            </w:tcBorders>
            <w:vAlign w:val="center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D6DC2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703" w:type="dxa"/>
            <w:vAlign w:val="center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197" w:type="dxa"/>
            <w:vAlign w:val="center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D6DC2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 xml:space="preserve">اصل یا تصویر آخرین حکم </w:t>
            </w:r>
          </w:p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D6DC2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(برابر با اصل شده توسط کارگزینی محل خدمت)</w:t>
            </w:r>
          </w:p>
        </w:tc>
        <w:tc>
          <w:tcPr>
            <w:tcW w:w="1668" w:type="dxa"/>
            <w:tcBorders>
              <w:right w:val="double" w:sz="12" w:space="0" w:color="auto"/>
            </w:tcBorders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</w:p>
        </w:tc>
      </w:tr>
      <w:tr w:rsidR="000D6DC2" w:rsidRPr="000D6DC2" w:rsidTr="000D6DC2">
        <w:tc>
          <w:tcPr>
            <w:tcW w:w="853" w:type="dxa"/>
            <w:tcBorders>
              <w:left w:val="double" w:sz="12" w:space="0" w:color="auto"/>
            </w:tcBorders>
            <w:vAlign w:val="center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D6DC2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703" w:type="dxa"/>
            <w:vAlign w:val="center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197" w:type="dxa"/>
            <w:vAlign w:val="center"/>
          </w:tcPr>
          <w:p w:rsidR="000D6DC2" w:rsidRPr="000D6DC2" w:rsidRDefault="000D6DC2" w:rsidP="000D6DC2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D6DC2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اصل فرم 502 تأیید شده توسط کارگزینی محل خدمت</w:t>
            </w:r>
          </w:p>
        </w:tc>
        <w:tc>
          <w:tcPr>
            <w:tcW w:w="1668" w:type="dxa"/>
            <w:tcBorders>
              <w:right w:val="double" w:sz="12" w:space="0" w:color="auto"/>
            </w:tcBorders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</w:p>
        </w:tc>
      </w:tr>
      <w:tr w:rsidR="000D6DC2" w:rsidRPr="000D6DC2" w:rsidTr="000D6DC2">
        <w:tc>
          <w:tcPr>
            <w:tcW w:w="853" w:type="dxa"/>
            <w:tcBorders>
              <w:left w:val="double" w:sz="12" w:space="0" w:color="auto"/>
            </w:tcBorders>
            <w:vAlign w:val="center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D6DC2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703" w:type="dxa"/>
            <w:vAlign w:val="center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197" w:type="dxa"/>
            <w:vAlign w:val="center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D6DC2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گواهی اشتغال به کار از کارگزینی محل خدمت</w:t>
            </w:r>
          </w:p>
        </w:tc>
        <w:tc>
          <w:tcPr>
            <w:tcW w:w="1668" w:type="dxa"/>
            <w:tcBorders>
              <w:right w:val="double" w:sz="12" w:space="0" w:color="auto"/>
            </w:tcBorders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</w:p>
        </w:tc>
      </w:tr>
      <w:tr w:rsidR="000D6DC2" w:rsidRPr="000D6DC2" w:rsidTr="000D6DC2">
        <w:tc>
          <w:tcPr>
            <w:tcW w:w="853" w:type="dxa"/>
            <w:tcBorders>
              <w:left w:val="double" w:sz="12" w:space="0" w:color="auto"/>
            </w:tcBorders>
            <w:vAlign w:val="center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D6DC2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703" w:type="dxa"/>
            <w:vAlign w:val="center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197" w:type="dxa"/>
            <w:vAlign w:val="center"/>
          </w:tcPr>
          <w:p w:rsidR="000D6DC2" w:rsidRPr="000D6DC2" w:rsidRDefault="000D6DC2" w:rsidP="000D6DC2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D6DC2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اصل و تصویر تمام صفحات شناسنامه (1 سری)</w:t>
            </w:r>
          </w:p>
        </w:tc>
        <w:tc>
          <w:tcPr>
            <w:tcW w:w="1668" w:type="dxa"/>
            <w:tcBorders>
              <w:right w:val="double" w:sz="12" w:space="0" w:color="auto"/>
            </w:tcBorders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</w:p>
        </w:tc>
      </w:tr>
      <w:tr w:rsidR="000D6DC2" w:rsidRPr="000D6DC2" w:rsidTr="000D6DC2">
        <w:tc>
          <w:tcPr>
            <w:tcW w:w="853" w:type="dxa"/>
            <w:tcBorders>
              <w:left w:val="double" w:sz="12" w:space="0" w:color="auto"/>
            </w:tcBorders>
            <w:vAlign w:val="center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D6DC2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703" w:type="dxa"/>
            <w:vAlign w:val="center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197" w:type="dxa"/>
            <w:vAlign w:val="center"/>
          </w:tcPr>
          <w:p w:rsidR="000D6DC2" w:rsidRPr="000D6DC2" w:rsidRDefault="000D6DC2" w:rsidP="000D6DC2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D6DC2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اصل و تصویر کارت ملی (1 سری )</w:t>
            </w:r>
          </w:p>
        </w:tc>
        <w:tc>
          <w:tcPr>
            <w:tcW w:w="1668" w:type="dxa"/>
            <w:tcBorders>
              <w:right w:val="double" w:sz="12" w:space="0" w:color="auto"/>
            </w:tcBorders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</w:p>
        </w:tc>
      </w:tr>
      <w:tr w:rsidR="000D6DC2" w:rsidRPr="000D6DC2" w:rsidTr="000D6DC2">
        <w:tc>
          <w:tcPr>
            <w:tcW w:w="853" w:type="dxa"/>
            <w:tcBorders>
              <w:left w:val="double" w:sz="12" w:space="0" w:color="auto"/>
            </w:tcBorders>
            <w:vAlign w:val="center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D6DC2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703" w:type="dxa"/>
            <w:vAlign w:val="center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197" w:type="dxa"/>
            <w:vAlign w:val="center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D6DC2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عکس 4 × 3  پشت نویسی شده (6 قطعه)</w:t>
            </w:r>
          </w:p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D6DC2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 xml:space="preserve"> ( </w:t>
            </w:r>
            <w:r w:rsidRPr="000D6DC2">
              <w:rPr>
                <w:rFonts w:asciiTheme="minorBidi" w:hAnsiTheme="minorBidi" w:cstheme="minorBidi"/>
                <w:b/>
                <w:bCs/>
                <w:sz w:val="36"/>
                <w:szCs w:val="36"/>
              </w:rPr>
              <w:t>C D</w:t>
            </w:r>
            <w:r w:rsidRPr="000D6DC2">
              <w:rPr>
                <w:rFonts w:ascii="IranNastaliq" w:hAnsi="IranNastaliq" w:cs="B Zar"/>
                <w:b/>
                <w:bCs/>
                <w:sz w:val="36"/>
                <w:szCs w:val="36"/>
              </w:rPr>
              <w:t xml:space="preserve"> </w:t>
            </w:r>
            <w:r w:rsidRPr="000D6DC2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 xml:space="preserve">   اسکن شده با فرمت    </w:t>
            </w:r>
            <w:r w:rsidRPr="000D6DC2">
              <w:rPr>
                <w:rFonts w:asciiTheme="minorBidi" w:hAnsiTheme="minorBidi" w:cstheme="minorBidi"/>
                <w:b/>
                <w:bCs/>
                <w:sz w:val="36"/>
                <w:szCs w:val="36"/>
              </w:rPr>
              <w:t>jpg</w:t>
            </w:r>
            <w:r w:rsidRPr="000D6DC2">
              <w:rPr>
                <w:rFonts w:ascii="IranNastaliq" w:hAnsi="IranNastaliq" w:cs="B Zar"/>
                <w:b/>
                <w:bCs/>
                <w:sz w:val="36"/>
                <w:szCs w:val="36"/>
              </w:rPr>
              <w:t xml:space="preserve"> </w:t>
            </w:r>
            <w:r w:rsidRPr="000D6DC2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 xml:space="preserve">    یک حلقه )</w:t>
            </w:r>
          </w:p>
        </w:tc>
        <w:tc>
          <w:tcPr>
            <w:tcW w:w="1668" w:type="dxa"/>
            <w:tcBorders>
              <w:right w:val="double" w:sz="12" w:space="0" w:color="auto"/>
            </w:tcBorders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</w:p>
        </w:tc>
      </w:tr>
      <w:tr w:rsidR="000D6DC2" w:rsidRPr="000D6DC2" w:rsidTr="000D6DC2">
        <w:tc>
          <w:tcPr>
            <w:tcW w:w="853" w:type="dxa"/>
            <w:tcBorders>
              <w:left w:val="double" w:sz="12" w:space="0" w:color="auto"/>
            </w:tcBorders>
            <w:vAlign w:val="center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D6DC2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703" w:type="dxa"/>
            <w:vAlign w:val="center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197" w:type="dxa"/>
            <w:vAlign w:val="center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D6DC2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اصل مدرک کاردانی</w:t>
            </w:r>
          </w:p>
        </w:tc>
        <w:tc>
          <w:tcPr>
            <w:tcW w:w="1668" w:type="dxa"/>
            <w:tcBorders>
              <w:right w:val="double" w:sz="12" w:space="0" w:color="auto"/>
            </w:tcBorders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</w:p>
        </w:tc>
      </w:tr>
      <w:tr w:rsidR="000D6DC2" w:rsidRPr="000D6DC2" w:rsidTr="000D6DC2">
        <w:tc>
          <w:tcPr>
            <w:tcW w:w="853" w:type="dxa"/>
            <w:tcBorders>
              <w:left w:val="double" w:sz="12" w:space="0" w:color="auto"/>
            </w:tcBorders>
            <w:vAlign w:val="center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D6DC2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703" w:type="dxa"/>
            <w:vAlign w:val="center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197" w:type="dxa"/>
            <w:vAlign w:val="center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D6DC2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اصل ریز نمرات و تاییدیه تحصیلی دوره کاردانی</w:t>
            </w:r>
          </w:p>
        </w:tc>
        <w:tc>
          <w:tcPr>
            <w:tcW w:w="1668" w:type="dxa"/>
            <w:tcBorders>
              <w:right w:val="double" w:sz="12" w:space="0" w:color="auto"/>
            </w:tcBorders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</w:p>
        </w:tc>
      </w:tr>
      <w:tr w:rsidR="000D6DC2" w:rsidRPr="000D6DC2" w:rsidTr="000D6DC2">
        <w:tc>
          <w:tcPr>
            <w:tcW w:w="853" w:type="dxa"/>
            <w:tcBorders>
              <w:left w:val="double" w:sz="12" w:space="0" w:color="auto"/>
            </w:tcBorders>
            <w:vAlign w:val="center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D6DC2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11</w:t>
            </w:r>
          </w:p>
        </w:tc>
        <w:tc>
          <w:tcPr>
            <w:tcW w:w="703" w:type="dxa"/>
            <w:vAlign w:val="center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197" w:type="dxa"/>
            <w:vAlign w:val="center"/>
          </w:tcPr>
          <w:p w:rsidR="000D6DC2" w:rsidRPr="000D6DC2" w:rsidRDefault="000D6DC2" w:rsidP="000D6DC2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D6DC2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پرینت فرم قبولی آزمون سراسری</w:t>
            </w:r>
          </w:p>
        </w:tc>
        <w:tc>
          <w:tcPr>
            <w:tcW w:w="1668" w:type="dxa"/>
            <w:tcBorders>
              <w:right w:val="double" w:sz="12" w:space="0" w:color="auto"/>
            </w:tcBorders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</w:p>
        </w:tc>
      </w:tr>
      <w:tr w:rsidR="00162227" w:rsidRPr="000D6DC2" w:rsidTr="00FB156A">
        <w:tc>
          <w:tcPr>
            <w:tcW w:w="10421" w:type="dxa"/>
            <w:gridSpan w:val="4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162227" w:rsidRPr="000D6DC2" w:rsidRDefault="00162227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پرینت از فرمهای ثبت نام اینترنتی در سایت پردیس</w:t>
            </w:r>
          </w:p>
        </w:tc>
      </w:tr>
      <w:tr w:rsidR="000D6DC2" w:rsidRPr="000D6DC2" w:rsidTr="000D6DC2">
        <w:tc>
          <w:tcPr>
            <w:tcW w:w="853" w:type="dxa"/>
            <w:tcBorders>
              <w:top w:val="double" w:sz="18" w:space="0" w:color="auto"/>
              <w:left w:val="double" w:sz="12" w:space="0" w:color="auto"/>
            </w:tcBorders>
            <w:vAlign w:val="center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D6DC2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12</w:t>
            </w:r>
          </w:p>
        </w:tc>
        <w:tc>
          <w:tcPr>
            <w:tcW w:w="703" w:type="dxa"/>
            <w:tcBorders>
              <w:top w:val="double" w:sz="18" w:space="0" w:color="auto"/>
            </w:tcBorders>
            <w:vAlign w:val="center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197" w:type="dxa"/>
            <w:tcBorders>
              <w:top w:val="double" w:sz="18" w:space="0" w:color="auto"/>
            </w:tcBorders>
            <w:vAlign w:val="center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D6DC2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مدارک مربوط به نظام وظیفه عمومی</w:t>
            </w:r>
          </w:p>
        </w:tc>
        <w:tc>
          <w:tcPr>
            <w:tcW w:w="1668" w:type="dxa"/>
            <w:tcBorders>
              <w:top w:val="double" w:sz="18" w:space="0" w:color="auto"/>
              <w:right w:val="double" w:sz="12" w:space="0" w:color="auto"/>
            </w:tcBorders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</w:p>
        </w:tc>
      </w:tr>
      <w:tr w:rsidR="000D6DC2" w:rsidRPr="000D6DC2" w:rsidTr="000D6DC2">
        <w:tc>
          <w:tcPr>
            <w:tcW w:w="853" w:type="dxa"/>
            <w:tcBorders>
              <w:left w:val="double" w:sz="12" w:space="0" w:color="auto"/>
            </w:tcBorders>
            <w:vAlign w:val="center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D6DC2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13</w:t>
            </w:r>
          </w:p>
        </w:tc>
        <w:tc>
          <w:tcPr>
            <w:tcW w:w="703" w:type="dxa"/>
            <w:vAlign w:val="center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197" w:type="dxa"/>
            <w:vAlign w:val="center"/>
          </w:tcPr>
          <w:p w:rsidR="000D6DC2" w:rsidRPr="000D6DC2" w:rsidRDefault="000D6DC2" w:rsidP="000D6DC2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D6DC2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گواهی مأموریت آموزشی ایثارگران</w:t>
            </w:r>
          </w:p>
        </w:tc>
        <w:tc>
          <w:tcPr>
            <w:tcW w:w="1668" w:type="dxa"/>
            <w:tcBorders>
              <w:right w:val="double" w:sz="12" w:space="0" w:color="auto"/>
            </w:tcBorders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</w:p>
        </w:tc>
      </w:tr>
      <w:tr w:rsidR="000D6DC2" w:rsidRPr="000D6DC2" w:rsidTr="000D6DC2">
        <w:tc>
          <w:tcPr>
            <w:tcW w:w="853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0D6DC2" w:rsidRPr="000D6DC2" w:rsidRDefault="000D6DC2" w:rsidP="000D6DC2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D6DC2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14</w:t>
            </w:r>
          </w:p>
        </w:tc>
        <w:tc>
          <w:tcPr>
            <w:tcW w:w="703" w:type="dxa"/>
            <w:tcBorders>
              <w:bottom w:val="double" w:sz="12" w:space="0" w:color="auto"/>
            </w:tcBorders>
            <w:vAlign w:val="center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197" w:type="dxa"/>
            <w:tcBorders>
              <w:bottom w:val="double" w:sz="12" w:space="0" w:color="auto"/>
            </w:tcBorders>
            <w:vAlign w:val="center"/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D6DC2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گواهی نامه و تأییدیه مربوط به سهمیه های خاص</w:t>
            </w:r>
          </w:p>
        </w:tc>
        <w:tc>
          <w:tcPr>
            <w:tcW w:w="1668" w:type="dxa"/>
            <w:tcBorders>
              <w:bottom w:val="double" w:sz="12" w:space="0" w:color="auto"/>
              <w:right w:val="double" w:sz="12" w:space="0" w:color="auto"/>
            </w:tcBorders>
          </w:tcPr>
          <w:p w:rsidR="000D6DC2" w:rsidRPr="000D6DC2" w:rsidRDefault="000D6DC2" w:rsidP="00DB3740">
            <w:pPr>
              <w:tabs>
                <w:tab w:val="left" w:pos="137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</w:p>
        </w:tc>
      </w:tr>
    </w:tbl>
    <w:p w:rsidR="000D6DC2" w:rsidRPr="000832C2" w:rsidRDefault="000D6DC2" w:rsidP="000D6DC2">
      <w:pPr>
        <w:tabs>
          <w:tab w:val="left" w:pos="137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IranNastaliq" w:hAnsi="IranNastaliq" w:cs="B Kourosh"/>
          <w:sz w:val="12"/>
          <w:szCs w:val="12"/>
          <w:rtl/>
        </w:rPr>
      </w:pPr>
    </w:p>
    <w:p w:rsidR="000D6DC2" w:rsidRPr="000D6DC2" w:rsidRDefault="000D6DC2" w:rsidP="000D6DC2">
      <w:pPr>
        <w:tabs>
          <w:tab w:val="left" w:pos="137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IranNastaliq" w:hAnsi="IranNastaliq" w:cs="B Titr"/>
          <w:sz w:val="32"/>
          <w:szCs w:val="32"/>
          <w:rtl/>
        </w:rPr>
      </w:pPr>
      <w:r w:rsidRPr="000D6DC2">
        <w:rPr>
          <w:rFonts w:ascii="IranNastaliq" w:hAnsi="IranNastaliq" w:cs="B Titr" w:hint="cs"/>
          <w:sz w:val="32"/>
          <w:szCs w:val="32"/>
          <w:rtl/>
        </w:rPr>
        <w:t>قـابـل تـوجـه :      مدارک بند 1 الی 11 جهت تمامی دانشجویان می باشد</w:t>
      </w:r>
      <w:bookmarkStart w:id="0" w:name="_GoBack"/>
      <w:bookmarkEnd w:id="0"/>
    </w:p>
    <w:sectPr w:rsidR="000D6DC2" w:rsidRPr="000D6DC2" w:rsidSect="004D37B2">
      <w:pgSz w:w="11907" w:h="16840" w:code="9"/>
      <w:pgMar w:top="567" w:right="851" w:bottom="567" w:left="851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urosh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4AA"/>
    <w:rsid w:val="0007449B"/>
    <w:rsid w:val="000D6DC2"/>
    <w:rsid w:val="00134574"/>
    <w:rsid w:val="00162227"/>
    <w:rsid w:val="001B0B9F"/>
    <w:rsid w:val="0030061A"/>
    <w:rsid w:val="003734AA"/>
    <w:rsid w:val="00437F1D"/>
    <w:rsid w:val="007057D1"/>
    <w:rsid w:val="009A0484"/>
    <w:rsid w:val="009A5A84"/>
    <w:rsid w:val="00A11B31"/>
    <w:rsid w:val="00A50AE1"/>
    <w:rsid w:val="00AF52E4"/>
    <w:rsid w:val="00B815DC"/>
    <w:rsid w:val="00BD2FFC"/>
    <w:rsid w:val="00C16679"/>
    <w:rsid w:val="00D12145"/>
    <w:rsid w:val="00DC1581"/>
    <w:rsid w:val="00F2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4AA"/>
    <w:pPr>
      <w:bidi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34AA"/>
    <w:pPr>
      <w:bidi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A0484"/>
    <w:pPr>
      <w:bidi w:val="0"/>
      <w:spacing w:before="100" w:beforeAutospacing="1" w:after="100" w:afterAutospacing="1"/>
    </w:pPr>
    <w:rPr>
      <w:rFonts w:cs="Times New Roman"/>
      <w:sz w:val="24"/>
      <w:lang w:bidi="fa-I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A0484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bidi="fa-I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A048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A0484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bidi="fa-I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A0484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A84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A84"/>
    <w:rPr>
      <w:rFonts w:ascii="Arial" w:eastAsia="Times New Roman" w:hAnsi="Arial" w:cs="Arial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4AA"/>
    <w:pPr>
      <w:bidi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34AA"/>
    <w:pPr>
      <w:bidi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A0484"/>
    <w:pPr>
      <w:bidi w:val="0"/>
      <w:spacing w:before="100" w:beforeAutospacing="1" w:after="100" w:afterAutospacing="1"/>
    </w:pPr>
    <w:rPr>
      <w:rFonts w:cs="Times New Roman"/>
      <w:sz w:val="24"/>
      <w:lang w:bidi="fa-I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A0484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bidi="fa-I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A048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A0484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bidi="fa-I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A0484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A84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A84"/>
    <w:rPr>
      <w:rFonts w:ascii="Arial" w:eastAsia="Times New Roman" w:hAnsi="Arial" w:cs="Arial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5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A</cp:lastModifiedBy>
  <cp:revision>2</cp:revision>
  <cp:lastPrinted>2016-09-14T09:02:00Z</cp:lastPrinted>
  <dcterms:created xsi:type="dcterms:W3CDTF">2016-09-21T09:23:00Z</dcterms:created>
  <dcterms:modified xsi:type="dcterms:W3CDTF">2016-09-21T09:23:00Z</dcterms:modified>
</cp:coreProperties>
</file>